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</w:rPr>
        <w:t>擦手吸水巾招标参数</w:t>
      </w:r>
    </w:p>
    <w:p>
      <w:pPr>
        <w:rPr>
          <w:rFonts w:hint="eastAsia"/>
        </w:rPr>
      </w:pPr>
      <w:r>
        <w:rPr>
          <w:rFonts w:hint="eastAsia"/>
        </w:rPr>
        <w:t>1、 产品生产环境应符合十万级或万级净化车间要求，提供第三方检测报告；</w:t>
      </w:r>
    </w:p>
    <w:p>
      <w:pPr>
        <w:rPr>
          <w:rFonts w:hint="eastAsia"/>
        </w:rPr>
      </w:pPr>
      <w:r>
        <w:rPr>
          <w:rFonts w:hint="eastAsia"/>
        </w:rPr>
        <w:t>2▲、白色产品应≥68g可提供为25cm*35cm和30cm*35cm单片1/4折叠的工艺；蓝色产品应≥68g，蓝色在经过压力蒸汽灭菌后不应掉色，并提供样品供医院测试。</w:t>
      </w:r>
    </w:p>
    <w:p>
      <w:pPr>
        <w:rPr>
          <w:rFonts w:hint="eastAsia"/>
        </w:rPr>
      </w:pPr>
      <w:r>
        <w:rPr>
          <w:rFonts w:hint="eastAsia"/>
        </w:rPr>
        <w:t>3▲、产品按GB15979检测，菌落总数及其他致病菌应为0，提供第三方检测报告。</w:t>
      </w:r>
    </w:p>
    <w:p>
      <w:pPr>
        <w:rPr>
          <w:rFonts w:hint="eastAsia"/>
        </w:rPr>
      </w:pPr>
      <w:r>
        <w:rPr>
          <w:rFonts w:hint="eastAsia"/>
        </w:rPr>
        <w:t>3、产品应符合GB/T16886对人体无刺激，提供第三方检测报告；</w:t>
      </w:r>
    </w:p>
    <w:p>
      <w:pPr>
        <w:rPr>
          <w:rFonts w:hint="eastAsia"/>
        </w:rPr>
      </w:pPr>
      <w:r>
        <w:rPr>
          <w:rFonts w:hint="eastAsia"/>
        </w:rPr>
        <w:t>4▲、产品的PH值应为7.0，吸水率应大于450%，水溶性硫酸盐低于1000mg/kg、水溶性氯化物的含量低于200mg/kg、5、荧光亮度按GB/T7974-2002荧光亮度（白度，F）应不大于1%，提供第三方检测报告；</w:t>
      </w:r>
    </w:p>
    <w:p>
      <w:pPr>
        <w:rPr>
          <w:rFonts w:hint="eastAsia"/>
        </w:rPr>
      </w:pPr>
      <w:r>
        <w:rPr>
          <w:rFonts w:hint="eastAsia"/>
        </w:rPr>
        <w:t>6、产品落絮率log10≤4.0，提供第三方检测报告；</w:t>
      </w:r>
    </w:p>
    <w:p>
      <w:pPr>
        <w:rPr>
          <w:rFonts w:hint="eastAsia"/>
        </w:rPr>
      </w:pPr>
      <w:r>
        <w:rPr>
          <w:rFonts w:hint="eastAsia"/>
        </w:rPr>
        <w:t>7、样品：提供白色和蓝色，白色应提供1/4折叠产品。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锐器保护套招标参数</w:t>
      </w:r>
    </w:p>
    <w:p>
      <w:pPr>
        <w:rPr>
          <w:rFonts w:hint="eastAsia"/>
        </w:rPr>
      </w:pPr>
      <w:r>
        <w:rPr>
          <w:rFonts w:hint="eastAsia"/>
        </w:rPr>
        <w:t>1、▲硅胶锐器保护套应为硅胶材质，耐高温，在经过压力蒸汽灭菌后析出液不应有颜色改变，PH值变化量＜1.3，蒸发残渣＜0.02mg/ml，并提供第三方检测报告。</w:t>
      </w:r>
    </w:p>
    <w:p>
      <w:pPr>
        <w:rPr>
          <w:rFonts w:hint="eastAsia"/>
        </w:rPr>
      </w:pPr>
      <w:r>
        <w:rPr>
          <w:rFonts w:hint="eastAsia"/>
        </w:rPr>
        <w:t>1.1、管状锐器保护套应为管状并带有显影线，有透明带显影和黄色带显影两种。可提供多种型号，规格：1.5*3，2.4*4.6，4.5*7.2，6*8.2，7*10.2，长度可提供35mm、40mm、45mm或根据客户需求定制长度及至少10米为一卷的两种方式，并提供产品样品。</w:t>
      </w:r>
    </w:p>
    <w:p>
      <w:pPr>
        <w:rPr>
          <w:rFonts w:hint="eastAsia"/>
        </w:rPr>
      </w:pPr>
      <w:r>
        <w:rPr>
          <w:rFonts w:hint="eastAsia"/>
        </w:rPr>
        <w:t>1.2、▲开口器保护套尺寸应与器械匹配度高，弹性好，一头为盲端，保护套上还应有≥3个透气孔，并应可提供6cm和7.4cm两种规格，并提供产品样品。</w:t>
      </w:r>
    </w:p>
    <w:p>
      <w:pPr>
        <w:rPr>
          <w:rFonts w:hint="eastAsia"/>
        </w:rPr>
      </w:pPr>
      <w:r>
        <w:rPr>
          <w:rFonts w:hint="eastAsia"/>
        </w:rPr>
        <w:t>1.3、舌钳保护套应有良好的弹性，不易滑落的同时，在取下后不易豁口应提供样品在现场评估。</w:t>
      </w:r>
    </w:p>
    <w:p>
      <w:pPr>
        <w:rPr>
          <w:rFonts w:hint="eastAsia"/>
        </w:rPr>
      </w:pPr>
      <w:r>
        <w:rPr>
          <w:rFonts w:hint="eastAsia"/>
        </w:rPr>
        <w:t>1.4、压舌板保护套应与器械匹配度高，弹性好，一头为盲端，保护套上还应有≥3个透气孔。</w:t>
      </w:r>
    </w:p>
    <w:p>
      <w:pPr>
        <w:rPr>
          <w:rFonts w:hint="eastAsia"/>
        </w:rPr>
      </w:pPr>
      <w:r>
        <w:rPr>
          <w:rFonts w:hint="eastAsia"/>
        </w:rPr>
        <w:t>2、▲纸质锐器保护套应无荧光，在压力蒸汽灭菌后不变色，不破裂，厚度≥220g，可提供Y型、V型及小V型卡不同器械的产品，并提供样品。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追溯系统打印标签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1、规格为；77*50*600片/卷，带有指示剂。可根据需求定做所需规格。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采用优质pp合成纸，</w:t>
      </w:r>
      <w:r>
        <w:rPr>
          <w:rFonts w:hint="eastAsia"/>
          <w:lang w:val="en-US" w:eastAsia="zh-CN"/>
        </w:rPr>
        <w:t>经压力蒸汽灭菌后保持较好的外观和性能表现</w:t>
      </w:r>
      <w:r>
        <w:rPr>
          <w:rFonts w:hint="eastAsia"/>
        </w:rPr>
        <w:t>，无气味不易断裂;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、底胶不易脱落不留残胶，柔软有弹性;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、使用普通混合基碳带即可，相比其他珠光膜等材料必须使用树脂</w:t>
      </w:r>
    </w:p>
    <w:p>
      <w:pPr>
        <w:rPr>
          <w:rFonts w:hint="eastAsia"/>
        </w:rPr>
      </w:pPr>
      <w:r>
        <w:rPr>
          <w:rFonts w:hint="eastAsia"/>
        </w:rPr>
        <w:t>碳带相比，成本下降很多，且混合机碳带非常稳定易高温情况下</w:t>
      </w:r>
    </w:p>
    <w:p>
      <w:pPr>
        <w:rPr>
          <w:rFonts w:hint="eastAsia"/>
        </w:rPr>
      </w:pPr>
      <w:r>
        <w:rPr>
          <w:rFonts w:hint="eastAsia"/>
        </w:rPr>
        <w:t>不易晕染;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、内圈为塑料芯，耐磨不掉屑，相比纸芯降低临床风险也更加规范</w:t>
      </w:r>
    </w:p>
    <w:p>
      <w:pPr>
        <w:rPr>
          <w:rFonts w:hint="eastAsia"/>
        </w:rPr>
      </w:pPr>
      <w:r>
        <w:rPr>
          <w:rFonts w:hint="eastAsia"/>
        </w:rPr>
        <w:t>和美观;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、高温标签每卷采用防潮纸和热缩膜包装，便于保存;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、低温标签每卷包装采用防潮纸和铝箔袋包装，避光储存性能稳定;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、双层标签中间离芯纸为PET材料，低温灭菌避免过氧化氢吸附;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、格拉辛底纸，韧性强不易断裂，丝滑易撕取;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、具备安全评估报告及检测报告，并已在全国消毒类产品网上备案。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11、提供样品。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追溯打印碳带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规格为90mm*300m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碳带使用混合基材质，可耐高温≥134℃，确保高温灭菌后无融化现象；</w:t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228BE"/>
    <w:multiLevelType w:val="singleLevel"/>
    <w:tmpl w:val="091228BE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GQyMTJjMTI5Yjg3M2UxOWJkYTU2NDU4NjJlMTQifQ=="/>
  </w:docVars>
  <w:rsids>
    <w:rsidRoot w:val="00000000"/>
    <w:rsid w:val="22FE2F05"/>
    <w:rsid w:val="2F9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2023-11-29T03:23:00Z</dcterms:created>
  <dc:creator>Administrator</dc:creator>
  <cp:lastModifiedBy>Administrator</cp:lastModifiedBy>
  <dcterms:modified xsi:type="dcterms:W3CDTF">2023-11-29T07:25:38Z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114EA5CBF456437B99C499E4E6244A08_12</vt:lpwstr>
  </property>
</Properties>
</file>