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60" w:lineRule="exact"/>
        <w:ind w:firstLine="3072" w:firstLineChars="850"/>
        <w:contextualSpacing/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电视机维保服务内容及要求</w:t>
      </w:r>
    </w:p>
    <w:p>
      <w:pPr>
        <w:pStyle w:val="5"/>
        <w:numPr>
          <w:ilvl w:val="0"/>
          <w:numId w:val="0"/>
        </w:numPr>
        <w:spacing w:line="460" w:lineRule="exact"/>
        <w:contextualSpacing/>
        <w:jc w:val="left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pStyle w:val="5"/>
        <w:numPr>
          <w:ilvl w:val="0"/>
          <w:numId w:val="0"/>
        </w:numPr>
        <w:spacing w:line="460" w:lineRule="exact"/>
        <w:contextualSpacing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一、服务地点：</w:t>
      </w:r>
    </w:p>
    <w:p>
      <w:pPr>
        <w:pStyle w:val="5"/>
        <w:numPr>
          <w:ilvl w:val="0"/>
          <w:numId w:val="0"/>
        </w:numPr>
        <w:spacing w:line="4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服务地点：达州市通川区龙泉路1号。</w:t>
      </w:r>
    </w:p>
    <w:p>
      <w:pPr>
        <w:pStyle w:val="5"/>
        <w:numPr>
          <w:ilvl w:val="0"/>
          <w:numId w:val="1"/>
        </w:numPr>
        <w:spacing w:line="460" w:lineRule="exact"/>
        <w:contextualSpacing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电视机大约数量：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30"/>
        <w:gridCol w:w="1605"/>
        <w:gridCol w:w="1785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160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78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购买年份</w:t>
            </w:r>
          </w:p>
        </w:tc>
        <w:tc>
          <w:tcPr>
            <w:tcW w:w="5198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使用地址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飞利浦</w:t>
            </w:r>
          </w:p>
        </w:tc>
        <w:tc>
          <w:tcPr>
            <w:tcW w:w="160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367</w:t>
            </w:r>
          </w:p>
        </w:tc>
        <w:tc>
          <w:tcPr>
            <w:tcW w:w="178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2011</w:t>
            </w:r>
          </w:p>
        </w:tc>
        <w:tc>
          <w:tcPr>
            <w:tcW w:w="5198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住院大楼各病房等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267"/>
              </w:tabs>
              <w:spacing w:line="460" w:lineRule="exact"/>
              <w:contextualSpacing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创维</w:t>
            </w:r>
          </w:p>
        </w:tc>
        <w:tc>
          <w:tcPr>
            <w:tcW w:w="160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8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2014</w:t>
            </w:r>
          </w:p>
        </w:tc>
        <w:tc>
          <w:tcPr>
            <w:tcW w:w="5198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煎药室、口腔科、治未病中心、行政办公室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ind w:firstLine="252" w:firstLineChars="0"/>
              <w:contextualSpacing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海信</w:t>
            </w:r>
          </w:p>
        </w:tc>
        <w:tc>
          <w:tcPr>
            <w:tcW w:w="160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78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2022</w:t>
            </w:r>
          </w:p>
        </w:tc>
        <w:tc>
          <w:tcPr>
            <w:tcW w:w="5198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门诊部、超声医学科、医学影像中心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ind w:firstLine="252" w:firstLineChars="0"/>
              <w:contextualSpacing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三星</w:t>
            </w:r>
          </w:p>
        </w:tc>
        <w:tc>
          <w:tcPr>
            <w:tcW w:w="160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8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2019</w:t>
            </w:r>
          </w:p>
        </w:tc>
        <w:tc>
          <w:tcPr>
            <w:tcW w:w="5198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消化内科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夏普</w:t>
            </w:r>
          </w:p>
        </w:tc>
        <w:tc>
          <w:tcPr>
            <w:tcW w:w="160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85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2015</w:t>
            </w:r>
          </w:p>
        </w:tc>
        <w:tc>
          <w:tcPr>
            <w:tcW w:w="5198" w:type="dxa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四楼会议室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gridSpan w:val="2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8588" w:type="dxa"/>
            <w:gridSpan w:val="3"/>
          </w:tcPr>
          <w:p>
            <w:pPr>
              <w:pStyle w:val="5"/>
              <w:numPr>
                <w:ilvl w:val="0"/>
                <w:numId w:val="0"/>
              </w:numPr>
              <w:spacing w:line="460" w:lineRule="exact"/>
              <w:contextualSpacing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418（台）</w:t>
            </w:r>
          </w:p>
        </w:tc>
      </w:tr>
    </w:tbl>
    <w:p>
      <w:pPr>
        <w:pStyle w:val="5"/>
        <w:numPr>
          <w:ilvl w:val="0"/>
          <w:numId w:val="0"/>
        </w:numPr>
        <w:spacing w:line="460" w:lineRule="exact"/>
        <w:contextualSpacing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三、维保内容及要求：</w:t>
      </w:r>
    </w:p>
    <w:p>
      <w:pPr>
        <w:pStyle w:val="5"/>
        <w:spacing w:line="460" w:lineRule="exact"/>
        <w:contextualSpacing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 7*24小时服务，随叫随到，接到报修电话后60分钟内赶到现场解决问题；</w:t>
      </w:r>
    </w:p>
    <w:p>
      <w:pPr>
        <w:pStyle w:val="5"/>
        <w:numPr>
          <w:ilvl w:val="0"/>
          <w:numId w:val="0"/>
        </w:numPr>
        <w:tabs>
          <w:tab w:val="left" w:pos="756"/>
        </w:tabs>
        <w:spacing w:line="460" w:lineRule="exact"/>
        <w:contextualSpacing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出现性能故障由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维保公司</w:t>
      </w:r>
      <w:r>
        <w:rPr>
          <w:rFonts w:hint="eastAsia" w:ascii="仿宋" w:hAnsi="仿宋" w:eastAsia="仿宋" w:cs="仿宋"/>
          <w:sz w:val="32"/>
          <w:szCs w:val="32"/>
        </w:rPr>
        <w:t>提供免费维修服务；</w:t>
      </w:r>
    </w:p>
    <w:p>
      <w:pPr>
        <w:pStyle w:val="5"/>
        <w:spacing w:line="460" w:lineRule="exact"/>
        <w:contextualSpacing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 电视机出现性能故障，无法维修，由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维保单位出具检测报告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5"/>
        <w:spacing w:line="460" w:lineRule="exact"/>
        <w:contextualSpacing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 维修时间超过8小时必须提供备用机使用；</w:t>
      </w:r>
    </w:p>
    <w:p>
      <w:pPr>
        <w:pStyle w:val="5"/>
        <w:spacing w:line="460" w:lineRule="exact"/>
        <w:contextualSpacing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服务期限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内需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对所有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电视机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进行一次清洁保养；</w:t>
      </w:r>
    </w:p>
    <w:p>
      <w:pPr>
        <w:pStyle w:val="5"/>
        <w:spacing w:line="460" w:lineRule="exact"/>
        <w:contextualSpacing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 电视机如果经过3次维修之后仍不能正常使用的更换相同尺寸、功能不低于原机功能的同品牌新机；</w:t>
      </w:r>
    </w:p>
    <w:p>
      <w:pPr>
        <w:pStyle w:val="5"/>
        <w:spacing w:line="460" w:lineRule="exact"/>
        <w:contextualSpacing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 维修、保养等不得影响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我院</w:t>
      </w:r>
      <w:r>
        <w:rPr>
          <w:rFonts w:hint="eastAsia" w:ascii="仿宋" w:hAnsi="仿宋" w:eastAsia="仿宋" w:cs="仿宋"/>
          <w:sz w:val="32"/>
          <w:szCs w:val="32"/>
        </w:rPr>
        <w:t>正常的工作秩序，做好安全、保洁措施，文明施工；在施工过程中产生的安全责任全部由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维保单位</w:t>
      </w:r>
      <w:r>
        <w:rPr>
          <w:rFonts w:hint="eastAsia" w:ascii="仿宋" w:hAnsi="仿宋" w:eastAsia="仿宋" w:cs="仿宋"/>
          <w:sz w:val="32"/>
          <w:szCs w:val="32"/>
        </w:rPr>
        <w:t>承担；</w:t>
      </w:r>
    </w:p>
    <w:p>
      <w:pPr>
        <w:pStyle w:val="6"/>
        <w:spacing w:before="0" w:line="44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 需随时储备常用配件，所有配件费用、人工费用由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维保单位</w:t>
      </w:r>
      <w:r>
        <w:rPr>
          <w:rFonts w:hint="eastAsia" w:ascii="仿宋" w:hAnsi="仿宋" w:eastAsia="仿宋" w:cs="仿宋"/>
          <w:sz w:val="32"/>
          <w:szCs w:val="32"/>
        </w:rPr>
        <w:t>承担；</w:t>
      </w:r>
    </w:p>
    <w:p>
      <w:pPr>
        <w:pStyle w:val="6"/>
        <w:spacing w:before="0" w:line="44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 提供免费移机服务；</w:t>
      </w:r>
    </w:p>
    <w:p>
      <w:pPr>
        <w:pStyle w:val="6"/>
        <w:spacing w:before="0" w:line="440" w:lineRule="exact"/>
        <w:ind w:left="0" w:leftChars="0" w:firstLine="0" w:firstLineChars="0"/>
        <w:contextualSpacing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10、穿戴工作服入场，维修、保养前后需拍照建立档案，以备检查。</w:t>
      </w:r>
    </w:p>
    <w:p>
      <w:pPr>
        <w:spacing w:after="0"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11、所有服务项目，如有投诉或抽查不合格，将按照100元/次（台、项）的标准在应支付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维保单位</w:t>
      </w:r>
      <w:r>
        <w:rPr>
          <w:rFonts w:hint="eastAsia" w:ascii="仿宋" w:hAnsi="仿宋" w:eastAsia="仿宋" w:cs="仿宋"/>
          <w:sz w:val="32"/>
          <w:szCs w:val="32"/>
        </w:rPr>
        <w:t>的维保费用中扣除。</w:t>
      </w:r>
    </w:p>
    <w:p>
      <w:pPr>
        <w:spacing w:after="0" w:line="3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12、在合同期内未完成维修、保养项目中任何一项，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维保单位</w:t>
      </w:r>
      <w:r>
        <w:rPr>
          <w:rFonts w:hint="eastAsia" w:ascii="仿宋" w:hAnsi="仿宋" w:eastAsia="仿宋" w:cs="仿宋"/>
          <w:sz w:val="32"/>
          <w:szCs w:val="32"/>
        </w:rPr>
        <w:t>须继续履行所有的维修、保养服务，直至完成合同期内规定项目，超期费用由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维保单位</w:t>
      </w:r>
      <w:r>
        <w:rPr>
          <w:rFonts w:hint="eastAsia" w:ascii="仿宋" w:hAnsi="仿宋" w:eastAsia="仿宋" w:cs="仿宋"/>
          <w:sz w:val="32"/>
          <w:szCs w:val="32"/>
        </w:rPr>
        <w:t>自行承担；</w:t>
      </w:r>
    </w:p>
    <w:p>
      <w:pPr>
        <w:spacing w:after="0" w:line="3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13、在达州市区有固定服务网点；</w:t>
      </w:r>
    </w:p>
    <w:p>
      <w:pPr>
        <w:spacing w:after="0" w:line="3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14、具有医院电视机维保服务经验2年以上。</w:t>
      </w:r>
    </w:p>
    <w:p>
      <w:pPr>
        <w:spacing w:after="0" w:line="3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15、服务期限：三年，合同一年一签。</w:t>
      </w:r>
    </w:p>
    <w:p>
      <w:pPr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9AAB7"/>
    <w:multiLevelType w:val="singleLevel"/>
    <w:tmpl w:val="9349AA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ZTM5ZThmMGNmZDRiMGIyYTEwNWM1MWJlYTNhMDkifQ=="/>
  </w:docVars>
  <w:rsids>
    <w:rsidRoot w:val="18517934"/>
    <w:rsid w:val="02B5325E"/>
    <w:rsid w:val="07041411"/>
    <w:rsid w:val="18517934"/>
    <w:rsid w:val="30200262"/>
    <w:rsid w:val="30851241"/>
    <w:rsid w:val="32B015D2"/>
    <w:rsid w:val="489C6904"/>
    <w:rsid w:val="4A0B4310"/>
    <w:rsid w:val="4D785FC5"/>
    <w:rsid w:val="60AA5623"/>
    <w:rsid w:val="781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2_0"/>
    <w:basedOn w:val="1"/>
    <w:qFormat/>
    <w:uiPriority w:val="0"/>
    <w:pPr>
      <w:widowControl w:val="0"/>
      <w:adjustRightInd/>
      <w:snapToGrid/>
      <w:spacing w:before="156" w:after="0" w:line="360" w:lineRule="auto"/>
      <w:ind w:firstLine="510" w:firstLineChars="200"/>
      <w:jc w:val="both"/>
    </w:pPr>
    <w:rPr>
      <w:rFonts w:ascii="Calibri" w:hAnsi="Calibri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620</Characters>
  <Lines>0</Lines>
  <Paragraphs>0</Paragraphs>
  <TotalTime>70</TotalTime>
  <ScaleCrop>false</ScaleCrop>
  <LinksUpToDate>false</LinksUpToDate>
  <CharactersWithSpaces>628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2022-06-06T03:28:00Z</dcterms:created>
  <dc:creator>caolinkai</dc:creator>
  <cp:lastModifiedBy>WPS_1646959877</cp:lastModifiedBy>
  <dcterms:modified xsi:type="dcterms:W3CDTF">2025-05-12T00:24:05Z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EF31390E44AE4BDDBFFFB75B48F417A4</vt:lpwstr>
  </property>
</Properties>
</file>